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4"/>
        </w:numPr>
        <w:spacing w:before="360" w:after="360" w:line="240" w:lineRule="atLeast"/>
        <w:jc w:val="center"/>
        <w:outlineLvl w:val="0"/>
        <w:rPr>
          <w:rFonts w:ascii="Times New Roman" w:hAnsi="Times New Roman" w:cs="Times New Roman" w:eastAsiaTheme="majorEastAsia"/>
          <w:b/>
          <w:bCs/>
          <w:kern w:val="44"/>
          <w:sz w:val="32"/>
          <w:szCs w:val="32"/>
        </w:rPr>
      </w:pPr>
      <w:bookmarkStart w:id="5" w:name="_GoBack"/>
      <w:bookmarkEnd w:id="5"/>
      <w:bookmarkStart w:id="0" w:name="_Toc997"/>
      <w:bookmarkStart w:id="1" w:name="_Toc15264"/>
      <w:r>
        <w:rPr>
          <w:rFonts w:hint="default" w:ascii="Times New Roman" w:hAnsi="Times New Roman" w:cs="Times New Roman" w:eastAsiaTheme="majorEastAsia"/>
          <w:b/>
          <w:bCs/>
          <w:kern w:val="44"/>
          <w:sz w:val="32"/>
          <w:szCs w:val="32"/>
          <w:lang w:val="en-US" w:eastAsia="zh-CN"/>
        </w:rPr>
        <w:t>谈判</w:t>
      </w:r>
      <w:r>
        <w:rPr>
          <w:rFonts w:hint="default" w:ascii="Times New Roman" w:hAnsi="Times New Roman" w:cs="Times New Roman" w:eastAsiaTheme="majorEastAsia"/>
          <w:b/>
          <w:bCs/>
          <w:kern w:val="44"/>
          <w:sz w:val="32"/>
          <w:szCs w:val="32"/>
        </w:rPr>
        <w:t>资格条件和应提供的证明材料</w:t>
      </w:r>
      <w:bookmarkEnd w:id="0"/>
      <w:bookmarkEnd w:id="1"/>
    </w:p>
    <w:p>
      <w:pPr>
        <w:spacing w:line="560" w:lineRule="exact"/>
        <w:ind w:firstLine="482" w:firstLineChars="200"/>
        <w:rPr>
          <w:rFonts w:ascii="Times New Roman" w:hAnsi="Times New Roman" w:cs="Times New Roman"/>
          <w:b/>
          <w:bCs/>
          <w:sz w:val="24"/>
          <w:szCs w:val="24"/>
        </w:rPr>
      </w:pPr>
      <w:r>
        <w:rPr>
          <w:rFonts w:hint="default" w:ascii="Times New Roman" w:hAnsi="Times New Roman" w:cs="Times New Roman"/>
          <w:b/>
          <w:bCs/>
          <w:sz w:val="24"/>
          <w:szCs w:val="24"/>
        </w:rPr>
        <w:t>一、参加谈判的</w:t>
      </w:r>
      <w:r>
        <w:rPr>
          <w:rFonts w:hint="default" w:ascii="Times New Roman" w:hAnsi="Times New Roman" w:cs="Times New Roman"/>
          <w:b/>
          <w:bCs/>
          <w:sz w:val="24"/>
          <w:szCs w:val="24"/>
          <w:lang w:val="en-US" w:eastAsia="zh-CN"/>
        </w:rPr>
        <w:t>中介机构</w:t>
      </w:r>
      <w:r>
        <w:rPr>
          <w:rFonts w:hint="default" w:ascii="Times New Roman" w:hAnsi="Times New Roman" w:cs="Times New Roman"/>
          <w:b/>
          <w:bCs/>
          <w:sz w:val="24"/>
          <w:szCs w:val="24"/>
        </w:rPr>
        <w:t>应具备的资格条件：</w:t>
      </w:r>
    </w:p>
    <w:p>
      <w:pPr>
        <w:spacing w:line="560" w:lineRule="exact"/>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rPr>
        <w:t>1</w:t>
      </w:r>
      <w:r>
        <w:rPr>
          <w:rFonts w:hint="default" w:ascii="Times New Roman" w:hAnsi="Times New Roman" w:cs="Times New Roman"/>
          <w:sz w:val="24"/>
          <w:szCs w:val="24"/>
          <w:lang w:eastAsia="zh-CN"/>
        </w:rPr>
        <w:t>、</w:t>
      </w:r>
      <w:r>
        <w:rPr>
          <w:rFonts w:hint="default" w:ascii="Times New Roman" w:hAnsi="Times New Roman" w:cs="Times New Roman"/>
          <w:sz w:val="24"/>
          <w:szCs w:val="24"/>
        </w:rPr>
        <w:t>具有开展审计业务工作的资格与相应资质；</w:t>
      </w:r>
    </w:p>
    <w:p>
      <w:pPr>
        <w:spacing w:line="5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rPr>
        <w:t>具有独立承担民事责任的能力；</w:t>
      </w:r>
    </w:p>
    <w:p>
      <w:pPr>
        <w:spacing w:line="5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eastAsia="zh-CN"/>
        </w:rPr>
        <w:t>、</w:t>
      </w:r>
      <w:r>
        <w:rPr>
          <w:rFonts w:hint="default" w:ascii="Times New Roman" w:hAnsi="Times New Roman" w:cs="Times New Roman"/>
          <w:sz w:val="24"/>
          <w:szCs w:val="24"/>
        </w:rPr>
        <w:t>具有良好的商业信誉和健全的财务会计制度；</w:t>
      </w:r>
    </w:p>
    <w:p>
      <w:pPr>
        <w:spacing w:line="5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lang w:eastAsia="zh-CN"/>
        </w:rPr>
        <w:t>、</w:t>
      </w:r>
      <w:r>
        <w:rPr>
          <w:rFonts w:hint="default" w:ascii="Times New Roman" w:hAnsi="Times New Roman" w:cs="Times New Roman"/>
          <w:sz w:val="24"/>
          <w:szCs w:val="24"/>
        </w:rPr>
        <w:t>具有履行合同所必需的设备和专业技术能力；</w:t>
      </w:r>
    </w:p>
    <w:p>
      <w:pPr>
        <w:spacing w:line="5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lang w:eastAsia="zh-CN"/>
        </w:rPr>
        <w:t>、</w:t>
      </w:r>
      <w:r>
        <w:rPr>
          <w:rFonts w:hint="default" w:ascii="Times New Roman" w:hAnsi="Times New Roman" w:cs="Times New Roman"/>
          <w:sz w:val="24"/>
          <w:szCs w:val="24"/>
        </w:rPr>
        <w:t>具有依法缴纳税收和社会保障资金的良好记录；</w:t>
      </w:r>
    </w:p>
    <w:p>
      <w:pPr>
        <w:spacing w:line="560" w:lineRule="exact"/>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rPr>
        <w:t>6</w:t>
      </w:r>
      <w:r>
        <w:rPr>
          <w:rFonts w:hint="default" w:ascii="Times New Roman" w:hAnsi="Times New Roman" w:cs="Times New Roman"/>
          <w:sz w:val="24"/>
          <w:szCs w:val="24"/>
          <w:lang w:eastAsia="zh-CN"/>
        </w:rPr>
        <w:t>、</w:t>
      </w:r>
      <w:r>
        <w:rPr>
          <w:rFonts w:hint="default" w:ascii="Times New Roman" w:hAnsi="Times New Roman" w:eastAsia="宋体" w:cs="Times New Roman"/>
          <w:kern w:val="2"/>
          <w:sz w:val="24"/>
          <w:szCs w:val="24"/>
          <w:lang w:val="en-US" w:eastAsia="zh-CN" w:bidi="ar-SA"/>
        </w:rPr>
        <w:t>熟悉企业财务收支审计，2017—2019年至少有2例相关审计案例；</w:t>
      </w:r>
    </w:p>
    <w:p>
      <w:pPr>
        <w:spacing w:line="560" w:lineRule="exact"/>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参加本次采购活动前三年内，在经营活动中没有重大违法记录</w:t>
      </w:r>
      <w:r>
        <w:rPr>
          <w:rFonts w:hint="default" w:ascii="Times New Roman" w:hAnsi="Times New Roman" w:cs="Times New Roman"/>
          <w:sz w:val="24"/>
          <w:szCs w:val="24"/>
          <w:lang w:eastAsia="zh-CN"/>
        </w:rPr>
        <w:t>。</w:t>
      </w:r>
    </w:p>
    <w:p>
      <w:pPr>
        <w:spacing w:line="560" w:lineRule="exact"/>
        <w:ind w:firstLine="480" w:firstLineChars="200"/>
        <w:rPr>
          <w:rFonts w:ascii="Times New Roman" w:hAnsi="Times New Roman" w:cs="Times New Roman"/>
          <w:sz w:val="24"/>
          <w:szCs w:val="24"/>
        </w:rPr>
      </w:pPr>
      <w:r>
        <w:rPr>
          <w:rFonts w:hint="default" w:ascii="Times New Roman" w:hAnsi="Times New Roman" w:eastAsia="宋体" w:cs="Times New Roman"/>
          <w:kern w:val="2"/>
          <w:sz w:val="24"/>
          <w:szCs w:val="24"/>
          <w:lang w:val="en-US" w:eastAsia="zh-CN" w:bidi="ar-SA"/>
        </w:rPr>
        <w:t>存在下列情况之一的中介机构不得参加本次选聘：近3年内因违法违规行为被国家有关主管部门给予没收违法所得、罚款、暂停执行部分或全部业务、吊销有关执业许可证和撤销中介机构执业资格等处罚</w:t>
      </w:r>
      <w:r>
        <w:rPr>
          <w:rFonts w:hint="default" w:ascii="Times New Roman" w:hAnsi="Times New Roman"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近3年内因审计质量等问题被国家有关主管部门给予警告或通报批评的</w:t>
      </w:r>
      <w:r>
        <w:rPr>
          <w:rFonts w:hint="default" w:ascii="Times New Roman" w:hAnsi="Times New Roman"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遂宁市国资委根据中介机构执业质量，明确不适合承担企业财务审计工作的。</w:t>
      </w:r>
    </w:p>
    <w:p>
      <w:pPr>
        <w:spacing w:line="560" w:lineRule="exact"/>
        <w:ind w:firstLine="482" w:firstLineChars="200"/>
        <w:rPr>
          <w:rFonts w:ascii="Times New Roman" w:hAnsi="Times New Roman" w:cs="Times New Roman"/>
          <w:b/>
          <w:bCs/>
          <w:sz w:val="24"/>
          <w:szCs w:val="24"/>
        </w:rPr>
      </w:pPr>
      <w:bookmarkStart w:id="2" w:name="_Toc350864518"/>
      <w:r>
        <w:rPr>
          <w:rFonts w:hint="default" w:ascii="Times New Roman" w:hAnsi="Times New Roman" w:cs="Times New Roman"/>
          <w:b/>
          <w:bCs/>
          <w:sz w:val="24"/>
          <w:szCs w:val="24"/>
        </w:rPr>
        <w:t>二、参加谈判</w:t>
      </w:r>
      <w:r>
        <w:rPr>
          <w:rFonts w:hint="default" w:ascii="Times New Roman" w:hAnsi="Times New Roman" w:cs="Times New Roman"/>
          <w:b/>
          <w:bCs/>
          <w:sz w:val="24"/>
          <w:szCs w:val="24"/>
          <w:lang w:val="en-US" w:eastAsia="zh-CN"/>
        </w:rPr>
        <w:t>的中介机构</w:t>
      </w:r>
      <w:r>
        <w:rPr>
          <w:rFonts w:hint="default" w:ascii="Times New Roman" w:hAnsi="Times New Roman" w:cs="Times New Roman"/>
          <w:b/>
          <w:bCs/>
          <w:sz w:val="24"/>
          <w:szCs w:val="24"/>
        </w:rPr>
        <w:t>应当提供的资格证明材料</w:t>
      </w:r>
      <w:bookmarkEnd w:id="2"/>
    </w:p>
    <w:p>
      <w:pPr>
        <w:spacing w:line="5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1、具有独立承担民事责任的能力（</w:t>
      </w:r>
      <w:r>
        <w:rPr>
          <w:rFonts w:hint="default" w:ascii="Times New Roman" w:hAnsi="Times New Roman" w:cs="Times New Roman"/>
          <w:b/>
          <w:bCs/>
          <w:sz w:val="24"/>
          <w:szCs w:val="24"/>
        </w:rPr>
        <w:t>企业提供营业执照、组织机构代码证、税务登记证副本复印件或三证合一的营业执照复印件，事业单位提供事业单位法人证书，团体组织提供对应法人证书</w:t>
      </w:r>
      <w:r>
        <w:rPr>
          <w:rFonts w:hint="default" w:ascii="Times New Roman" w:hAnsi="Times New Roman" w:cs="Times New Roman"/>
          <w:sz w:val="24"/>
          <w:szCs w:val="24"/>
          <w:lang w:eastAsia="zh-CN"/>
        </w:rPr>
        <w:t>）</w:t>
      </w:r>
      <w:r>
        <w:rPr>
          <w:rFonts w:hint="default" w:ascii="Times New Roman" w:hAnsi="Times New Roman" w:cs="Times New Roman"/>
          <w:sz w:val="24"/>
          <w:szCs w:val="24"/>
        </w:rPr>
        <w:t>。</w:t>
      </w:r>
    </w:p>
    <w:p>
      <w:pPr>
        <w:spacing w:line="5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2、投标人为法定代表人需提供本人身份证复印件；投标人非法定代表人，</w:t>
      </w:r>
      <w:r>
        <w:rPr>
          <w:rFonts w:hint="default" w:ascii="Times New Roman" w:hAnsi="Times New Roman" w:cs="Times New Roman"/>
          <w:sz w:val="24"/>
          <w:szCs w:val="24"/>
          <w:lang w:val="en-US" w:eastAsia="zh-CN"/>
        </w:rPr>
        <w:t>须</w:t>
      </w:r>
      <w:r>
        <w:rPr>
          <w:rFonts w:hint="default" w:ascii="Times New Roman" w:hAnsi="Times New Roman" w:cs="Times New Roman"/>
          <w:sz w:val="24"/>
          <w:szCs w:val="24"/>
        </w:rPr>
        <w:t>提供法定代表人授权书原件及被授权人身份证复印件。</w:t>
      </w:r>
    </w:p>
    <w:p>
      <w:pPr>
        <w:spacing w:line="5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3、有依法缴纳税收和社会保障资金，提供承诺函（法律法规规定不缴纳社保和免税的）或提供201</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年以来（任意</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个月）社会保障资金缴纳的证明材料和依法缴纳税收的证明材料（复印件）。</w:t>
      </w:r>
    </w:p>
    <w:p>
      <w:pPr>
        <w:spacing w:line="5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4、提供有良好商业信誉的承诺函，在参加政府采购活动前，被纳入法院、工商行政管理部门、税务部门、银行认定的失信名单且在有效期内，或者在前三年政府采购合同履约过程中及其他经营活动履约过程中未依法履约被有关行政部门处罚（处理）</w:t>
      </w:r>
      <w:r>
        <w:rPr>
          <w:rFonts w:hint="default" w:ascii="Times New Roman" w:hAnsi="Times New Roman" w:cs="Times New Roman"/>
          <w:sz w:val="24"/>
          <w:szCs w:val="24"/>
          <w:lang w:eastAsia="zh-CN"/>
        </w:rPr>
        <w:t>，</w:t>
      </w:r>
      <w:r>
        <w:rPr>
          <w:rFonts w:hint="default" w:ascii="Times New Roman" w:hAnsi="Times New Roman" w:cs="Times New Roman"/>
          <w:sz w:val="24"/>
          <w:szCs w:val="24"/>
        </w:rPr>
        <w:t>不能认定为具有良好的商业信誉。</w:t>
      </w:r>
    </w:p>
    <w:p>
      <w:pPr>
        <w:spacing w:line="5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健全的财务会计制度：投标人可提供201</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年或201</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年度的财务报告复印件【至少包含资产负债表、现金流量表、利润表（或损益表）】</w:t>
      </w:r>
    </w:p>
    <w:p>
      <w:pPr>
        <w:spacing w:line="560" w:lineRule="exact"/>
        <w:ind w:firstLine="482" w:firstLineChars="200"/>
        <w:rPr>
          <w:rFonts w:hint="default" w:ascii="Times New Roman" w:hAnsi="Times New Roman" w:eastAsia="华文宋体" w:cs="Times New Roman"/>
          <w:kern w:val="0"/>
          <w:sz w:val="24"/>
        </w:rPr>
      </w:pPr>
      <w:r>
        <w:rPr>
          <w:rFonts w:hint="default" w:ascii="Times New Roman" w:hAnsi="Times New Roman" w:cs="Times New Roman"/>
          <w:b/>
          <w:bCs/>
          <w:sz w:val="24"/>
          <w:szCs w:val="24"/>
        </w:rPr>
        <w:t>5、承诺函</w:t>
      </w:r>
    </w:p>
    <w:p>
      <w:pPr>
        <w:pStyle w:val="2"/>
        <w:numPr>
          <w:ilvl w:val="-1"/>
          <w:numId w:val="0"/>
        </w:numPr>
        <w:ind w:firstLine="482"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①</w:t>
      </w:r>
      <w:r>
        <w:rPr>
          <w:rFonts w:hint="default" w:ascii="Times New Roman" w:hAnsi="Times New Roman" w:eastAsia="宋体" w:cs="Times New Roman"/>
          <w:sz w:val="24"/>
          <w:szCs w:val="24"/>
          <w:lang w:val="en-US" w:eastAsia="zh-CN"/>
        </w:rPr>
        <w:t>资格条件响应承诺函；</w:t>
      </w:r>
    </w:p>
    <w:p>
      <w:pPr>
        <w:pStyle w:val="2"/>
        <w:numPr>
          <w:ilvl w:val="-1"/>
          <w:numId w:val="0"/>
        </w:numPr>
        <w:ind w:firstLine="482" w:firstLineChars="200"/>
        <w:rPr>
          <w:rFonts w:hint="default" w:ascii="Times New Roman" w:hAnsi="Times New Roman" w:cs="Times New Roman"/>
          <w:b/>
          <w:kern w:val="44"/>
          <w:sz w:val="32"/>
          <w:szCs w:val="32"/>
        </w:rPr>
      </w:pPr>
      <w:r>
        <w:rPr>
          <w:rFonts w:hint="default" w:ascii="Times New Roman" w:hAnsi="Times New Roman" w:eastAsia="宋体" w:cs="Times New Roman"/>
          <w:sz w:val="24"/>
          <w:szCs w:val="24"/>
        </w:rPr>
        <w:t>②</w:t>
      </w:r>
      <w:r>
        <w:rPr>
          <w:rFonts w:hint="default" w:ascii="Times New Roman" w:hAnsi="Times New Roman" w:eastAsia="宋体" w:cs="Times New Roman"/>
          <w:sz w:val="24"/>
          <w:szCs w:val="24"/>
          <w:lang w:val="en-US" w:eastAsia="zh-CN"/>
        </w:rPr>
        <w:t>技术和商务要求响应承诺函</w:t>
      </w:r>
      <w:bookmarkStart w:id="3" w:name="_Toc9321"/>
      <w:bookmarkStart w:id="4" w:name="_Toc9294"/>
    </w:p>
    <w:p>
      <w:pPr>
        <w:spacing w:before="360" w:after="360" w:line="240" w:lineRule="atLeast"/>
        <w:jc w:val="center"/>
        <w:outlineLvl w:val="0"/>
        <w:rPr>
          <w:rFonts w:hint="default" w:ascii="Times New Roman" w:hAnsi="Times New Roman" w:cs="Times New Roman"/>
          <w:b/>
          <w:kern w:val="44"/>
          <w:sz w:val="32"/>
          <w:szCs w:val="32"/>
        </w:rPr>
      </w:pPr>
    </w:p>
    <w:p>
      <w:pPr>
        <w:spacing w:before="360" w:after="360" w:line="240" w:lineRule="atLeast"/>
        <w:jc w:val="center"/>
        <w:outlineLvl w:val="0"/>
        <w:rPr>
          <w:rFonts w:hint="default" w:ascii="Times New Roman" w:hAnsi="Times New Roman" w:cs="Times New Roman"/>
          <w:b/>
          <w:kern w:val="44"/>
          <w:sz w:val="32"/>
          <w:szCs w:val="32"/>
        </w:rPr>
      </w:pPr>
    </w:p>
    <w:p>
      <w:pPr>
        <w:spacing w:before="360" w:after="360" w:line="240" w:lineRule="atLeast"/>
        <w:jc w:val="center"/>
        <w:outlineLvl w:val="0"/>
        <w:rPr>
          <w:rFonts w:hint="default" w:ascii="Times New Roman" w:hAnsi="Times New Roman" w:cs="Times New Roman"/>
          <w:b/>
          <w:kern w:val="44"/>
          <w:sz w:val="32"/>
          <w:szCs w:val="32"/>
        </w:rPr>
      </w:pPr>
    </w:p>
    <w:p>
      <w:pPr>
        <w:spacing w:before="360" w:after="360" w:line="240" w:lineRule="atLeast"/>
        <w:jc w:val="center"/>
        <w:outlineLvl w:val="0"/>
        <w:rPr>
          <w:rFonts w:hint="default" w:ascii="Times New Roman" w:hAnsi="Times New Roman" w:cs="Times New Roman"/>
          <w:b/>
          <w:kern w:val="44"/>
          <w:sz w:val="32"/>
          <w:szCs w:val="32"/>
        </w:rPr>
      </w:pPr>
    </w:p>
    <w:p>
      <w:pPr>
        <w:spacing w:before="360" w:after="360" w:line="240" w:lineRule="atLeast"/>
        <w:jc w:val="center"/>
        <w:outlineLvl w:val="0"/>
        <w:rPr>
          <w:rFonts w:hint="default" w:ascii="Times New Roman" w:hAnsi="Times New Roman" w:cs="Times New Roman"/>
          <w:b/>
          <w:kern w:val="44"/>
          <w:sz w:val="32"/>
          <w:szCs w:val="32"/>
        </w:rPr>
      </w:pPr>
    </w:p>
    <w:p>
      <w:pPr>
        <w:spacing w:before="360" w:after="360" w:line="240" w:lineRule="atLeast"/>
        <w:jc w:val="center"/>
        <w:outlineLvl w:val="0"/>
        <w:rPr>
          <w:rFonts w:hint="default" w:ascii="Times New Roman" w:hAnsi="Times New Roman" w:cs="Times New Roman"/>
          <w:b/>
          <w:kern w:val="44"/>
          <w:sz w:val="32"/>
          <w:szCs w:val="32"/>
        </w:rPr>
      </w:pPr>
    </w:p>
    <w:p>
      <w:pPr>
        <w:spacing w:before="360" w:after="360" w:line="240" w:lineRule="atLeast"/>
        <w:jc w:val="center"/>
        <w:outlineLvl w:val="0"/>
        <w:rPr>
          <w:rFonts w:hint="default" w:ascii="Times New Roman" w:hAnsi="Times New Roman" w:cs="Times New Roman"/>
          <w:b/>
          <w:kern w:val="44"/>
          <w:sz w:val="32"/>
          <w:szCs w:val="32"/>
        </w:rPr>
      </w:pPr>
    </w:p>
    <w:p>
      <w:pPr>
        <w:spacing w:before="360" w:after="360" w:line="240" w:lineRule="atLeast"/>
        <w:jc w:val="center"/>
        <w:outlineLvl w:val="0"/>
        <w:rPr>
          <w:rFonts w:hint="default" w:ascii="Times New Roman" w:hAnsi="Times New Roman" w:cs="Times New Roman"/>
          <w:b/>
          <w:kern w:val="44"/>
          <w:sz w:val="32"/>
          <w:szCs w:val="32"/>
        </w:rPr>
      </w:pPr>
    </w:p>
    <w:bookmarkEnd w:id="3"/>
    <w:bookmarkEnd w:id="4"/>
    <w:p>
      <w:pPr>
        <w:rPr>
          <w:rFonts w:ascii="Times New Roman" w:hAnsi="Times New Roman"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B14A2F"/>
    <w:multiLevelType w:val="singleLevel"/>
    <w:tmpl w:val="B6B14A2F"/>
    <w:lvl w:ilvl="0" w:tentative="0">
      <w:start w:val="3"/>
      <w:numFmt w:val="chineseCounting"/>
      <w:suff w:val="space"/>
      <w:lvlText w:val="第%1章"/>
      <w:lvlJc w:val="left"/>
      <w:rPr>
        <w:rFonts w:hint="eastAsia"/>
      </w:r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2"/>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8"/>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E0215"/>
    <w:rsid w:val="00055C18"/>
    <w:rsid w:val="000827DF"/>
    <w:rsid w:val="001E1363"/>
    <w:rsid w:val="001E3F97"/>
    <w:rsid w:val="00237207"/>
    <w:rsid w:val="00260707"/>
    <w:rsid w:val="003A6823"/>
    <w:rsid w:val="003C64B3"/>
    <w:rsid w:val="005E3F26"/>
    <w:rsid w:val="006B63D7"/>
    <w:rsid w:val="0087183C"/>
    <w:rsid w:val="008960E0"/>
    <w:rsid w:val="00925006"/>
    <w:rsid w:val="0096207C"/>
    <w:rsid w:val="009707D5"/>
    <w:rsid w:val="00AF706D"/>
    <w:rsid w:val="00D11CF8"/>
    <w:rsid w:val="00DF0AC0"/>
    <w:rsid w:val="00F000E0"/>
    <w:rsid w:val="015770BD"/>
    <w:rsid w:val="01715DB2"/>
    <w:rsid w:val="01C60342"/>
    <w:rsid w:val="025F7884"/>
    <w:rsid w:val="037D1C52"/>
    <w:rsid w:val="03861C39"/>
    <w:rsid w:val="04157907"/>
    <w:rsid w:val="043A746C"/>
    <w:rsid w:val="043C0E2E"/>
    <w:rsid w:val="04407298"/>
    <w:rsid w:val="04AB7A07"/>
    <w:rsid w:val="04F22B53"/>
    <w:rsid w:val="050D29B3"/>
    <w:rsid w:val="058E482C"/>
    <w:rsid w:val="05F17BCC"/>
    <w:rsid w:val="06AF37BF"/>
    <w:rsid w:val="07403615"/>
    <w:rsid w:val="07AB1890"/>
    <w:rsid w:val="07D414E7"/>
    <w:rsid w:val="08CA4F90"/>
    <w:rsid w:val="08CC0832"/>
    <w:rsid w:val="09BE7755"/>
    <w:rsid w:val="09E2498A"/>
    <w:rsid w:val="0A211313"/>
    <w:rsid w:val="0A7D24BB"/>
    <w:rsid w:val="0B8B2049"/>
    <w:rsid w:val="0BB82E42"/>
    <w:rsid w:val="0CC27D55"/>
    <w:rsid w:val="0D2E0DE4"/>
    <w:rsid w:val="0E806A40"/>
    <w:rsid w:val="0F060646"/>
    <w:rsid w:val="0FE96F4F"/>
    <w:rsid w:val="10AB0F06"/>
    <w:rsid w:val="10AD7858"/>
    <w:rsid w:val="11F511F2"/>
    <w:rsid w:val="121C75E4"/>
    <w:rsid w:val="13020CF4"/>
    <w:rsid w:val="139B237E"/>
    <w:rsid w:val="14EE00F8"/>
    <w:rsid w:val="15F937D3"/>
    <w:rsid w:val="161D592F"/>
    <w:rsid w:val="163A2C95"/>
    <w:rsid w:val="168A05F6"/>
    <w:rsid w:val="171602ED"/>
    <w:rsid w:val="177A18E8"/>
    <w:rsid w:val="179821B0"/>
    <w:rsid w:val="17F574A4"/>
    <w:rsid w:val="185241C8"/>
    <w:rsid w:val="197B19F7"/>
    <w:rsid w:val="1B5E6EF8"/>
    <w:rsid w:val="1B8C7266"/>
    <w:rsid w:val="1C2106DF"/>
    <w:rsid w:val="1C607D50"/>
    <w:rsid w:val="1C8D23B9"/>
    <w:rsid w:val="1D5F2F4F"/>
    <w:rsid w:val="1D7C4980"/>
    <w:rsid w:val="1DB9549C"/>
    <w:rsid w:val="1ECA5CB9"/>
    <w:rsid w:val="1F325AF6"/>
    <w:rsid w:val="1F333675"/>
    <w:rsid w:val="1F8A62F3"/>
    <w:rsid w:val="202F53D4"/>
    <w:rsid w:val="211A0493"/>
    <w:rsid w:val="214E4AE7"/>
    <w:rsid w:val="21E16FBE"/>
    <w:rsid w:val="220358D9"/>
    <w:rsid w:val="22090FA5"/>
    <w:rsid w:val="22AB0A71"/>
    <w:rsid w:val="23130C92"/>
    <w:rsid w:val="23B61063"/>
    <w:rsid w:val="24F525C9"/>
    <w:rsid w:val="26611C44"/>
    <w:rsid w:val="26663262"/>
    <w:rsid w:val="268B3E3B"/>
    <w:rsid w:val="276229C0"/>
    <w:rsid w:val="27F05A64"/>
    <w:rsid w:val="293858E9"/>
    <w:rsid w:val="299D356C"/>
    <w:rsid w:val="29F50D70"/>
    <w:rsid w:val="2A272666"/>
    <w:rsid w:val="2AAD16D6"/>
    <w:rsid w:val="2AB06557"/>
    <w:rsid w:val="2B0F60F0"/>
    <w:rsid w:val="2B682722"/>
    <w:rsid w:val="2BB173B0"/>
    <w:rsid w:val="2BC66F35"/>
    <w:rsid w:val="2C4001FC"/>
    <w:rsid w:val="2D2B4CC9"/>
    <w:rsid w:val="2DB159FD"/>
    <w:rsid w:val="2E1F7A2C"/>
    <w:rsid w:val="2E8A7171"/>
    <w:rsid w:val="2EB17EC2"/>
    <w:rsid w:val="2EEC4014"/>
    <w:rsid w:val="2F21438A"/>
    <w:rsid w:val="2F8C4DF7"/>
    <w:rsid w:val="2F920EFB"/>
    <w:rsid w:val="2FE02E0D"/>
    <w:rsid w:val="300D4024"/>
    <w:rsid w:val="302A032E"/>
    <w:rsid w:val="30476C3A"/>
    <w:rsid w:val="304E0215"/>
    <w:rsid w:val="30B65263"/>
    <w:rsid w:val="310079E1"/>
    <w:rsid w:val="31013DEE"/>
    <w:rsid w:val="31B1590D"/>
    <w:rsid w:val="31CA5129"/>
    <w:rsid w:val="3304390A"/>
    <w:rsid w:val="33227A1A"/>
    <w:rsid w:val="33935DCE"/>
    <w:rsid w:val="33C30133"/>
    <w:rsid w:val="346756E1"/>
    <w:rsid w:val="3485312B"/>
    <w:rsid w:val="35802F92"/>
    <w:rsid w:val="38873943"/>
    <w:rsid w:val="388C213D"/>
    <w:rsid w:val="38DE039B"/>
    <w:rsid w:val="3936725E"/>
    <w:rsid w:val="399B6D65"/>
    <w:rsid w:val="39F54A2D"/>
    <w:rsid w:val="3A4723CA"/>
    <w:rsid w:val="3A4C04E9"/>
    <w:rsid w:val="3A8A13A6"/>
    <w:rsid w:val="3B56223C"/>
    <w:rsid w:val="3B7D3F47"/>
    <w:rsid w:val="3BFA40A4"/>
    <w:rsid w:val="3C537BC1"/>
    <w:rsid w:val="3D750BFC"/>
    <w:rsid w:val="3D7E6706"/>
    <w:rsid w:val="3D8E4B83"/>
    <w:rsid w:val="3DEC361C"/>
    <w:rsid w:val="3E706567"/>
    <w:rsid w:val="3F1B7940"/>
    <w:rsid w:val="3F210CA2"/>
    <w:rsid w:val="3F3444EE"/>
    <w:rsid w:val="3F352E48"/>
    <w:rsid w:val="3FE20ED4"/>
    <w:rsid w:val="40453A15"/>
    <w:rsid w:val="404C0752"/>
    <w:rsid w:val="411330A2"/>
    <w:rsid w:val="411A4A24"/>
    <w:rsid w:val="42975F8A"/>
    <w:rsid w:val="42B8061D"/>
    <w:rsid w:val="43A834BB"/>
    <w:rsid w:val="448605B3"/>
    <w:rsid w:val="450A4557"/>
    <w:rsid w:val="45C76189"/>
    <w:rsid w:val="461B4CD9"/>
    <w:rsid w:val="46282E18"/>
    <w:rsid w:val="46C0381B"/>
    <w:rsid w:val="46E2550A"/>
    <w:rsid w:val="47C97CDE"/>
    <w:rsid w:val="48D95DCE"/>
    <w:rsid w:val="4B473C96"/>
    <w:rsid w:val="4C5F20B6"/>
    <w:rsid w:val="4CEE7F7A"/>
    <w:rsid w:val="4D1759D6"/>
    <w:rsid w:val="4D264427"/>
    <w:rsid w:val="4FCC274A"/>
    <w:rsid w:val="510012B5"/>
    <w:rsid w:val="51763F53"/>
    <w:rsid w:val="519326BD"/>
    <w:rsid w:val="5214212F"/>
    <w:rsid w:val="522D10E9"/>
    <w:rsid w:val="523E2616"/>
    <w:rsid w:val="5265498F"/>
    <w:rsid w:val="52D96A91"/>
    <w:rsid w:val="52DB3B8F"/>
    <w:rsid w:val="553D69DC"/>
    <w:rsid w:val="559546EE"/>
    <w:rsid w:val="56222A3C"/>
    <w:rsid w:val="56580B43"/>
    <w:rsid w:val="571176F1"/>
    <w:rsid w:val="571A4554"/>
    <w:rsid w:val="58B80490"/>
    <w:rsid w:val="58FF3E0C"/>
    <w:rsid w:val="5A0C3093"/>
    <w:rsid w:val="5A7D7048"/>
    <w:rsid w:val="5AB442BA"/>
    <w:rsid w:val="5C9C2198"/>
    <w:rsid w:val="5EA35C31"/>
    <w:rsid w:val="5F0217BB"/>
    <w:rsid w:val="5F9762C4"/>
    <w:rsid w:val="5FE141A9"/>
    <w:rsid w:val="60F65C3A"/>
    <w:rsid w:val="61231C50"/>
    <w:rsid w:val="6197323A"/>
    <w:rsid w:val="61FF731F"/>
    <w:rsid w:val="625D63D2"/>
    <w:rsid w:val="62A675AF"/>
    <w:rsid w:val="636F6509"/>
    <w:rsid w:val="637C1E6D"/>
    <w:rsid w:val="63BD6D63"/>
    <w:rsid w:val="64127DD8"/>
    <w:rsid w:val="64481782"/>
    <w:rsid w:val="64BB6FE4"/>
    <w:rsid w:val="658072A6"/>
    <w:rsid w:val="665416FC"/>
    <w:rsid w:val="66644FFD"/>
    <w:rsid w:val="66746171"/>
    <w:rsid w:val="667950BB"/>
    <w:rsid w:val="669A0E61"/>
    <w:rsid w:val="66D71933"/>
    <w:rsid w:val="675D1C50"/>
    <w:rsid w:val="67887386"/>
    <w:rsid w:val="694C1048"/>
    <w:rsid w:val="69D05566"/>
    <w:rsid w:val="6A480374"/>
    <w:rsid w:val="6A9633D5"/>
    <w:rsid w:val="6B7C6C6C"/>
    <w:rsid w:val="6B952AF9"/>
    <w:rsid w:val="6BE71CBE"/>
    <w:rsid w:val="6C6E487B"/>
    <w:rsid w:val="6C9972A8"/>
    <w:rsid w:val="6CB12D96"/>
    <w:rsid w:val="6CE75346"/>
    <w:rsid w:val="6D535020"/>
    <w:rsid w:val="6D927A63"/>
    <w:rsid w:val="6DB846A3"/>
    <w:rsid w:val="6E0E5687"/>
    <w:rsid w:val="6E3C5C95"/>
    <w:rsid w:val="6E8D452C"/>
    <w:rsid w:val="717F06B3"/>
    <w:rsid w:val="718172EB"/>
    <w:rsid w:val="71B902CE"/>
    <w:rsid w:val="721C0ED4"/>
    <w:rsid w:val="72DE6AD8"/>
    <w:rsid w:val="72E30C33"/>
    <w:rsid w:val="745B6EB7"/>
    <w:rsid w:val="748F781E"/>
    <w:rsid w:val="749251F1"/>
    <w:rsid w:val="74D448E8"/>
    <w:rsid w:val="753051CC"/>
    <w:rsid w:val="75655067"/>
    <w:rsid w:val="75693E48"/>
    <w:rsid w:val="769A1451"/>
    <w:rsid w:val="76C93506"/>
    <w:rsid w:val="76F92390"/>
    <w:rsid w:val="77FB476C"/>
    <w:rsid w:val="78272054"/>
    <w:rsid w:val="783802B5"/>
    <w:rsid w:val="78764CF1"/>
    <w:rsid w:val="7925229D"/>
    <w:rsid w:val="7A324E00"/>
    <w:rsid w:val="7CCC681B"/>
    <w:rsid w:val="7D9E346E"/>
    <w:rsid w:val="7E200367"/>
    <w:rsid w:val="7E59114D"/>
    <w:rsid w:val="7E7B00B9"/>
    <w:rsid w:val="7E7D6E8F"/>
    <w:rsid w:val="7EB83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qFormat/>
    <w:uiPriority w:val="0"/>
    <w:pPr>
      <w:keepNext/>
      <w:keepLines/>
      <w:numPr>
        <w:ilvl w:val="1"/>
        <w:numId w:val="1"/>
      </w:numPr>
      <w:spacing w:before="240" w:after="240" w:line="520" w:lineRule="atLeast"/>
      <w:outlineLvl w:val="1"/>
    </w:pPr>
    <w:rPr>
      <w:rFonts w:ascii="Arial" w:hAnsi="Arial" w:eastAsia="黑体"/>
      <w:sz w:val="30"/>
      <w:szCs w:val="30"/>
    </w:rPr>
  </w:style>
  <w:style w:type="paragraph" w:styleId="2">
    <w:name w:val="heading 4"/>
    <w:basedOn w:val="1"/>
    <w:next w:val="1"/>
    <w:qFormat/>
    <w:uiPriority w:val="0"/>
    <w:pPr>
      <w:keepNext/>
      <w:keepLines/>
      <w:numPr>
        <w:ilvl w:val="3"/>
        <w:numId w:val="2"/>
      </w:numPr>
      <w:tabs>
        <w:tab w:val="left" w:pos="1080"/>
      </w:tabs>
      <w:adjustRightInd w:val="0"/>
      <w:spacing w:before="120" w:after="120" w:line="360" w:lineRule="auto"/>
      <w:ind w:left="0" w:firstLine="0"/>
      <w:outlineLvl w:val="3"/>
    </w:pPr>
    <w:rPr>
      <w:rFonts w:ascii="仿宋_GB2312" w:hAnsi="宋体" w:eastAsia="仿宋_GB2312"/>
      <w:b/>
      <w:bC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rPr>
      <w:kern w:val="0"/>
      <w:sz w:val="20"/>
    </w:rPr>
  </w:style>
  <w:style w:type="paragraph" w:styleId="5">
    <w:name w:val="Body Text Indent"/>
    <w:basedOn w:val="1"/>
    <w:qFormat/>
    <w:uiPriority w:val="0"/>
    <w:pPr>
      <w:ind w:firstLine="630"/>
    </w:pPr>
    <w:rPr>
      <w:sz w:val="32"/>
    </w:rPr>
  </w:style>
  <w:style w:type="paragraph" w:styleId="6">
    <w:name w:val="Plain Text"/>
    <w:basedOn w:val="1"/>
    <w:qFormat/>
    <w:uiPriority w:val="0"/>
    <w:rPr>
      <w:rFonts w:ascii="宋体" w:hAnsi="Courier New" w:cs="Courier New"/>
      <w:szCs w:val="21"/>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25"/>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jc w:val="left"/>
    </w:pPr>
    <w:rPr>
      <w:b/>
      <w:bCs/>
      <w:caps/>
      <w:sz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99"/>
    <w:rPr>
      <w:color w:val="0000FF"/>
      <w:u w:val="single"/>
    </w:rPr>
  </w:style>
  <w:style w:type="paragraph" w:customStyle="1" w:styleId="18">
    <w:name w:val="标题 5（有编号）（绿盟科技）"/>
    <w:basedOn w:val="1"/>
    <w:next w:val="19"/>
    <w:qFormat/>
    <w:uiPriority w:val="99"/>
    <w:pPr>
      <w:keepNext/>
      <w:keepLines/>
      <w:numPr>
        <w:ilvl w:val="4"/>
        <w:numId w:val="3"/>
      </w:numPr>
      <w:spacing w:before="280" w:after="156" w:line="377" w:lineRule="auto"/>
      <w:outlineLvl w:val="4"/>
    </w:pPr>
    <w:rPr>
      <w:rFonts w:ascii="Arial" w:hAnsi="Arial" w:eastAsia="黑体" w:cs="Arial"/>
      <w:b/>
      <w:bCs/>
    </w:rPr>
  </w:style>
  <w:style w:type="paragraph" w:customStyle="1" w:styleId="19">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p0"/>
    <w:basedOn w:val="1"/>
    <w:qFormat/>
    <w:uiPriority w:val="0"/>
    <w:pPr>
      <w:widowControl/>
    </w:pPr>
    <w:rPr>
      <w:kern w:val="0"/>
      <w:szCs w:val="21"/>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列出段落1"/>
    <w:basedOn w:val="1"/>
    <w:qFormat/>
    <w:uiPriority w:val="0"/>
    <w:pPr>
      <w:ind w:firstLine="420" w:firstLineChars="200"/>
    </w:pPr>
  </w:style>
  <w:style w:type="character" w:customStyle="1" w:styleId="25">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MS</Company>
  <Pages>15</Pages>
  <Words>708</Words>
  <Characters>4041</Characters>
  <Lines>33</Lines>
  <Paragraphs>9</Paragraphs>
  <TotalTime>138</TotalTime>
  <ScaleCrop>false</ScaleCrop>
  <LinksUpToDate>false</LinksUpToDate>
  <CharactersWithSpaces>4740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2018-05-09T10:17:00Z</dcterms:created>
  <dc:creator>123</dc:creator>
  <cp:lastModifiedBy>lenovo</cp:lastModifiedBy>
  <cp:lastPrinted>2021-01-08T02:31:00Z</cp:lastPrinted>
  <dcterms:modified xsi:type="dcterms:W3CDTF">2021-01-08T09:57:58Z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